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89" w:rsidRDefault="00BF6CFB">
      <w:pPr>
        <w:pStyle w:val="Standard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590400" cy="782280"/>
            <wp:effectExtent l="0" t="0" r="15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782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5A89" w:rsidRDefault="00E55A89">
      <w:pPr>
        <w:pStyle w:val="Standard"/>
        <w:jc w:val="center"/>
      </w:pPr>
    </w:p>
    <w:p w:rsidR="00E55A89" w:rsidRDefault="00E55A89">
      <w:pPr>
        <w:pStyle w:val="Standard"/>
        <w:jc w:val="center"/>
      </w:pPr>
    </w:p>
    <w:p w:rsidR="00E55A89" w:rsidRDefault="00E55A89">
      <w:pPr>
        <w:pStyle w:val="Standard"/>
        <w:jc w:val="center"/>
      </w:pPr>
    </w:p>
    <w:p w:rsidR="00E55A89" w:rsidRDefault="00E55A89">
      <w:pPr>
        <w:pStyle w:val="Standard"/>
        <w:jc w:val="center"/>
      </w:pPr>
    </w:p>
    <w:p w:rsidR="00E55A89" w:rsidRDefault="00E55A89">
      <w:pPr>
        <w:pStyle w:val="Standard"/>
        <w:jc w:val="center"/>
      </w:pPr>
    </w:p>
    <w:p w:rsidR="00E55A89" w:rsidRDefault="00E55A89">
      <w:pPr>
        <w:pStyle w:val="Standard"/>
        <w:jc w:val="center"/>
      </w:pPr>
    </w:p>
    <w:p w:rsidR="00E55A89" w:rsidRDefault="00BF6CFB">
      <w:pPr>
        <w:pStyle w:val="Standard"/>
        <w:jc w:val="center"/>
      </w:pPr>
      <w:r>
        <w:t>А</w:t>
      </w:r>
      <w:r>
        <w:t>ДМИНИСТРАЦИЯ ЮРГАМЫШСКОГО МУНИЦИПАЛЬНОГО ОКРУГА</w:t>
      </w:r>
    </w:p>
    <w:p w:rsidR="00E55A89" w:rsidRDefault="00BF6CFB">
      <w:pPr>
        <w:pStyle w:val="Standard"/>
        <w:jc w:val="center"/>
      </w:pPr>
      <w:r>
        <w:t>КУРГАНСКОЙ ОБЛАСТИ</w:t>
      </w:r>
    </w:p>
    <w:p w:rsidR="00E55A89" w:rsidRDefault="00E55A89">
      <w:pPr>
        <w:pStyle w:val="Standard"/>
        <w:jc w:val="center"/>
      </w:pPr>
    </w:p>
    <w:p w:rsidR="00E55A89" w:rsidRDefault="00BF6CFB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55A89" w:rsidRDefault="00E55A89">
      <w:pPr>
        <w:pStyle w:val="Standard"/>
        <w:spacing w:line="240" w:lineRule="atLeast"/>
        <w:rPr>
          <w:rFonts w:cs="Arial"/>
        </w:rPr>
      </w:pPr>
    </w:p>
    <w:p w:rsidR="00E55A89" w:rsidRDefault="00E55A89">
      <w:pPr>
        <w:pStyle w:val="Standard"/>
        <w:spacing w:line="240" w:lineRule="atLeast"/>
        <w:rPr>
          <w:rFonts w:cs="Arial"/>
        </w:rPr>
      </w:pPr>
    </w:p>
    <w:p w:rsidR="00E55A89" w:rsidRDefault="00BF6CFB">
      <w:pPr>
        <w:pStyle w:val="Standard"/>
        <w:spacing w:line="240" w:lineRule="atLeast"/>
      </w:pPr>
      <w:r>
        <w:t xml:space="preserve">От  </w:t>
      </w:r>
      <w:r>
        <w:rPr>
          <w:u w:val="single"/>
        </w:rPr>
        <w:t>« 23</w:t>
      </w:r>
      <w:r>
        <w:rPr>
          <w:u w:val="single"/>
        </w:rPr>
        <w:t xml:space="preserve"> »  июля 2024 года</w:t>
      </w:r>
      <w:r>
        <w:t xml:space="preserve">  № </w:t>
      </w:r>
      <w:r>
        <w:rPr>
          <w:u w:val="single"/>
        </w:rPr>
        <w:t>601</w:t>
      </w:r>
    </w:p>
    <w:p w:rsidR="00E55A89" w:rsidRDefault="00BF6CFB">
      <w:pPr>
        <w:pStyle w:val="Standard"/>
        <w:spacing w:line="240" w:lineRule="atLeast"/>
      </w:pPr>
      <w:r>
        <w:t xml:space="preserve">          </w:t>
      </w:r>
      <w:proofErr w:type="spellStart"/>
      <w:r>
        <w:t>р.п</w:t>
      </w:r>
      <w:proofErr w:type="spellEnd"/>
      <w:r>
        <w:t>. Юргамыш</w:t>
      </w:r>
    </w:p>
    <w:p w:rsidR="00E55A89" w:rsidRDefault="00E55A89">
      <w:pPr>
        <w:pStyle w:val="Standard"/>
        <w:jc w:val="both"/>
        <w:rPr>
          <w:rFonts w:cs="Arial"/>
        </w:rPr>
      </w:pPr>
    </w:p>
    <w:p w:rsidR="00E55A89" w:rsidRDefault="00E55A89">
      <w:pPr>
        <w:pStyle w:val="Standard"/>
        <w:jc w:val="both"/>
        <w:rPr>
          <w:rFonts w:cs="Arial"/>
        </w:rPr>
      </w:pPr>
    </w:p>
    <w:p w:rsidR="00E55A89" w:rsidRDefault="00E55A89">
      <w:pPr>
        <w:pStyle w:val="Standard"/>
        <w:jc w:val="both"/>
        <w:rPr>
          <w:rFonts w:cs="Arial"/>
        </w:rPr>
      </w:pPr>
    </w:p>
    <w:p w:rsidR="00E55A89" w:rsidRDefault="00BF6CFB">
      <w:pPr>
        <w:pStyle w:val="Standard"/>
        <w:jc w:val="center"/>
        <w:rPr>
          <w:b/>
        </w:rPr>
      </w:pPr>
      <w:r>
        <w:rPr>
          <w:b/>
        </w:rPr>
        <w:t>Об утверждении схемы размещения нестационарных торговых объектов на территории Юргамышского муниципального округа Курганской области</w:t>
      </w:r>
    </w:p>
    <w:p w:rsidR="00E55A89" w:rsidRDefault="00E55A89">
      <w:pPr>
        <w:pStyle w:val="Standard"/>
        <w:jc w:val="center"/>
      </w:pPr>
    </w:p>
    <w:p w:rsidR="00E55A89" w:rsidRDefault="00E55A89">
      <w:pPr>
        <w:pStyle w:val="Standard"/>
        <w:jc w:val="center"/>
      </w:pPr>
    </w:p>
    <w:p w:rsidR="00E55A89" w:rsidRDefault="00BF6CFB">
      <w:pPr>
        <w:pStyle w:val="Standard"/>
        <w:ind w:firstLine="737"/>
        <w:jc w:val="both"/>
      </w:pPr>
      <w:r>
        <w:t xml:space="preserve">В соответствии с Федеральными законами от 06.10.2003г. № 131-ФЗ «Об </w:t>
      </w:r>
      <w:r>
        <w:t>общих принципах организации местного самоуправления в Российской Федерации», от 28.12.2009г. № 381-ФЗ «Об основах государственного регулирования торговой деятельности в Российской Федерации», руководствуясь Уставом Юргамышского муниципального округа Курган</w:t>
      </w:r>
      <w:r>
        <w:t>ской области, Администрация Юргамышского муниципального округа Курганской области ПОСТАНОВЛЯЕТ:</w:t>
      </w:r>
    </w:p>
    <w:p w:rsidR="00E55A89" w:rsidRDefault="00BF6CFB">
      <w:pPr>
        <w:pStyle w:val="Standard"/>
        <w:ind w:firstLine="737"/>
        <w:jc w:val="both"/>
      </w:pPr>
      <w:r>
        <w:t>1. Утвердить схему размещения нестационарных торговых объектов на территории Юргамышского муниципального округа Курганской области согласно приложению к настоящ</w:t>
      </w:r>
      <w:r>
        <w:t>ему постановлению.</w:t>
      </w:r>
    </w:p>
    <w:p w:rsidR="00E55A89" w:rsidRDefault="00BF6CFB">
      <w:pPr>
        <w:pStyle w:val="Standard"/>
        <w:ind w:firstLine="737"/>
        <w:jc w:val="both"/>
      </w:pPr>
      <w:r>
        <w:t>2. Постановление Администрации Юргамышского муниципального округа Курганской области от 24</w:t>
      </w:r>
      <w:r w:rsidRPr="00DA3407">
        <w:t>.04.2024г</w:t>
      </w:r>
      <w:r>
        <w:t xml:space="preserve">. № </w:t>
      </w:r>
      <w:r w:rsidRPr="00DA3407">
        <w:t>358</w:t>
      </w:r>
      <w:r>
        <w:t xml:space="preserve"> «Об утверждении схемы размещения нестационарных торговых объектов на территории Юргамышского муниципального округа Курганской обла</w:t>
      </w:r>
      <w:r>
        <w:t>сти» признать утратившим силу.</w:t>
      </w:r>
    </w:p>
    <w:p w:rsidR="00E55A89" w:rsidRDefault="00BF6CFB">
      <w:pPr>
        <w:pStyle w:val="Standard"/>
        <w:ind w:firstLine="737"/>
        <w:jc w:val="both"/>
      </w:pPr>
      <w:r>
        <w:t>3. Опубликовать настоящее постановление в информационном бюллетене «Юргамышский вестник» и</w:t>
      </w:r>
      <w:r>
        <w:rPr>
          <w:rFonts w:cs="Liberation Serif"/>
        </w:rPr>
        <w:t xml:space="preserve"> на официальном сайте Администрации Юргамышского муниципального округа Курганской области.</w:t>
      </w:r>
    </w:p>
    <w:p w:rsidR="00E55A89" w:rsidRDefault="00BF6CFB">
      <w:pPr>
        <w:pStyle w:val="Standard"/>
        <w:ind w:firstLine="737"/>
        <w:jc w:val="both"/>
      </w:pPr>
      <w:r>
        <w:t>4. Контроль за выполнением настоящего постан</w:t>
      </w:r>
      <w:r>
        <w:t xml:space="preserve">овления возложить на заместителя Главы </w:t>
      </w:r>
      <w:r>
        <w:rPr>
          <w:szCs w:val="28"/>
        </w:rPr>
        <w:t>Юргамышского муниципального округа Курганской области - руководителя отдела</w:t>
      </w:r>
      <w:r>
        <w:rPr>
          <w:szCs w:val="28"/>
        </w:rPr>
        <w:t xml:space="preserve"> экономики.</w:t>
      </w:r>
    </w:p>
    <w:p w:rsidR="00E55A89" w:rsidRDefault="00E55A89">
      <w:pPr>
        <w:pStyle w:val="Standard"/>
        <w:jc w:val="both"/>
      </w:pPr>
    </w:p>
    <w:p w:rsidR="00E55A89" w:rsidRDefault="00E55A89">
      <w:pPr>
        <w:pStyle w:val="Standard"/>
        <w:jc w:val="both"/>
      </w:pPr>
    </w:p>
    <w:p w:rsidR="00E55A89" w:rsidRDefault="00BF6CFB">
      <w:pPr>
        <w:pStyle w:val="Standard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Глава Юргамышского муниципального округа</w:t>
      </w:r>
    </w:p>
    <w:p w:rsidR="00E55A89" w:rsidRDefault="00BF6CFB">
      <w:pPr>
        <w:pStyle w:val="Standard"/>
        <w:rPr>
          <w:rFonts w:cs="Liberation Serif"/>
        </w:rPr>
      </w:pPr>
      <w:r>
        <w:rPr>
          <w:rFonts w:cs="Liberation Serif"/>
        </w:rPr>
        <w:t xml:space="preserve">Курганской области  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 xml:space="preserve">                     А.Ю. Чесноков</w:t>
      </w:r>
    </w:p>
    <w:p w:rsidR="00E55A89" w:rsidRDefault="00E55A89">
      <w:pPr>
        <w:pStyle w:val="Standard"/>
        <w:jc w:val="both"/>
        <w:rPr>
          <w:rFonts w:cs="Liberation Serif"/>
          <w:color w:val="000000"/>
        </w:rPr>
      </w:pPr>
    </w:p>
    <w:p w:rsidR="00E55A89" w:rsidRDefault="00E55A89">
      <w:pPr>
        <w:pStyle w:val="Standard"/>
        <w:jc w:val="both"/>
        <w:rPr>
          <w:rFonts w:ascii="Times New Roman" w:hAnsi="Times New Roman"/>
        </w:rPr>
      </w:pPr>
    </w:p>
    <w:p w:rsidR="00E55A89" w:rsidRDefault="00E55A89">
      <w:pPr>
        <w:pStyle w:val="Standard"/>
        <w:jc w:val="both"/>
      </w:pPr>
    </w:p>
    <w:p w:rsidR="00E55A89" w:rsidRDefault="00E55A89">
      <w:pPr>
        <w:pStyle w:val="Standard"/>
        <w:jc w:val="both"/>
        <w:rPr>
          <w:sz w:val="20"/>
          <w:szCs w:val="20"/>
        </w:rPr>
      </w:pPr>
    </w:p>
    <w:p w:rsidR="00E55A89" w:rsidRDefault="00E55A89">
      <w:pPr>
        <w:pStyle w:val="Standard"/>
        <w:jc w:val="both"/>
        <w:rPr>
          <w:sz w:val="20"/>
          <w:szCs w:val="20"/>
        </w:rPr>
      </w:pPr>
    </w:p>
    <w:p w:rsidR="00E55A89" w:rsidRDefault="00E55A89">
      <w:pPr>
        <w:pStyle w:val="Standard"/>
        <w:jc w:val="both"/>
        <w:rPr>
          <w:sz w:val="20"/>
          <w:szCs w:val="20"/>
        </w:rPr>
      </w:pPr>
    </w:p>
    <w:p w:rsidR="00E55A89" w:rsidRDefault="00BF6CFB">
      <w:pPr>
        <w:pStyle w:val="Standard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Гилева</w:t>
      </w:r>
      <w:proofErr w:type="spellEnd"/>
      <w:r>
        <w:rPr>
          <w:sz w:val="20"/>
          <w:szCs w:val="20"/>
        </w:rPr>
        <w:t xml:space="preserve"> Е.В.</w:t>
      </w:r>
    </w:p>
    <w:p w:rsidR="00E55A89" w:rsidRDefault="00BF6CFB">
      <w:pPr>
        <w:pStyle w:val="Standard"/>
        <w:jc w:val="both"/>
        <w:rPr>
          <w:sz w:val="20"/>
          <w:szCs w:val="20"/>
        </w:rPr>
        <w:sectPr w:rsidR="00E55A89">
          <w:footerReference w:type="default" r:id="rId8"/>
          <w:pgSz w:w="11906" w:h="16838"/>
          <w:pgMar w:top="850" w:right="850" w:bottom="1190" w:left="1701" w:header="720" w:footer="907" w:gutter="0"/>
          <w:cols w:space="720"/>
        </w:sectPr>
      </w:pPr>
      <w:r>
        <w:rPr>
          <w:sz w:val="20"/>
          <w:szCs w:val="20"/>
        </w:rPr>
        <w:t>9-17-32</w:t>
      </w:r>
    </w:p>
    <w:p w:rsidR="00E55A89" w:rsidRDefault="00E55A89">
      <w:pPr>
        <w:pStyle w:val="Standard"/>
        <w:jc w:val="both"/>
        <w:rPr>
          <w:sz w:val="20"/>
          <w:szCs w:val="20"/>
        </w:rPr>
      </w:pPr>
    </w:p>
    <w:p w:rsidR="00E55A89" w:rsidRDefault="00BF6CFB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>Прил</w:t>
      </w:r>
      <w:r>
        <w:t xml:space="preserve">ожение  </w:t>
      </w:r>
    </w:p>
    <w:p w:rsidR="00E55A89" w:rsidRDefault="00BF6CFB">
      <w:pPr>
        <w:pStyle w:val="Standard"/>
        <w:jc w:val="both"/>
      </w:pPr>
      <w:r>
        <w:t xml:space="preserve">                                                                                                                                                              к постановлению Администрации                                                            </w:t>
      </w:r>
      <w:r>
        <w:t xml:space="preserve">                                                                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                                                                       Юргамышского муниципального округа</w:t>
      </w:r>
    </w:p>
    <w:p w:rsidR="00E55A89" w:rsidRDefault="00BF6CFB">
      <w:pPr>
        <w:pStyle w:val="Standard"/>
        <w:jc w:val="center"/>
      </w:pPr>
      <w:r>
        <w:t xml:space="preserve">           </w:t>
      </w:r>
      <w:r>
        <w:t xml:space="preserve">                                                                                                 Курганской области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                                                   </w:t>
      </w:r>
      <w:r>
        <w:t>от  23 июля 2024</w:t>
      </w:r>
      <w:r>
        <w:t xml:space="preserve"> года № 601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                                                                 «Об утверждении схемы размещения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</w:t>
      </w:r>
      <w:r>
        <w:t xml:space="preserve">                                                               нестационарных торговых объектов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                                                      на территории Юргамышского</w:t>
      </w:r>
      <w:r>
        <w:t xml:space="preserve">                                                                                                                                              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                                        </w:t>
      </w:r>
      <w:r>
        <w:t xml:space="preserve">                                         муниципального округа Курганской области»</w:t>
      </w:r>
    </w:p>
    <w:p w:rsidR="00E55A89" w:rsidRDefault="00BF6CFB">
      <w:pPr>
        <w:pStyle w:val="Standard"/>
        <w:jc w:val="center"/>
      </w:pPr>
      <w:r>
        <w:t xml:space="preserve">                                                                                                                         </w:t>
      </w:r>
    </w:p>
    <w:p w:rsidR="00E55A89" w:rsidRDefault="00E55A89">
      <w:pPr>
        <w:pStyle w:val="Standard"/>
        <w:jc w:val="center"/>
      </w:pPr>
    </w:p>
    <w:p w:rsidR="00E55A89" w:rsidRDefault="00BF6CFB">
      <w:pPr>
        <w:pStyle w:val="Standard"/>
        <w:jc w:val="center"/>
        <w:rPr>
          <w:b/>
        </w:rPr>
      </w:pPr>
      <w:r>
        <w:rPr>
          <w:b/>
        </w:rPr>
        <w:t>СХЕМА</w:t>
      </w:r>
    </w:p>
    <w:p w:rsidR="00E55A89" w:rsidRDefault="00BF6CFB">
      <w:pPr>
        <w:pStyle w:val="Standard"/>
        <w:jc w:val="center"/>
      </w:pPr>
      <w:r>
        <w:rPr>
          <w:b/>
        </w:rPr>
        <w:t>размещения нестационарных торговых объектов</w:t>
      </w:r>
      <w:r>
        <w:rPr>
          <w:b/>
        </w:rPr>
        <w:t xml:space="preserve"> на территории Юргамышского муниципального округа</w:t>
      </w:r>
    </w:p>
    <w:p w:rsidR="00E55A89" w:rsidRDefault="00BF6CFB">
      <w:pPr>
        <w:pStyle w:val="Standard"/>
        <w:jc w:val="center"/>
      </w:pPr>
      <w:r>
        <w:rPr>
          <w:b/>
        </w:rPr>
        <w:t xml:space="preserve"> Курганской области</w:t>
      </w:r>
    </w:p>
    <w:p w:rsidR="00E55A89" w:rsidRDefault="00BF6CFB">
      <w:pPr>
        <w:pStyle w:val="Standard"/>
        <w:jc w:val="center"/>
        <w:rPr>
          <w:b/>
        </w:rPr>
      </w:pPr>
      <w:r>
        <w:rPr>
          <w:b/>
        </w:rPr>
        <w:t xml:space="preserve"> </w:t>
      </w:r>
    </w:p>
    <w:tbl>
      <w:tblPr>
        <w:tblW w:w="152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451"/>
        <w:gridCol w:w="1800"/>
        <w:gridCol w:w="1441"/>
        <w:gridCol w:w="1399"/>
        <w:gridCol w:w="1660"/>
        <w:gridCol w:w="3420"/>
        <w:gridCol w:w="2521"/>
      </w:tblGrid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размещения нестационарного торгового объекта</w:t>
            </w:r>
          </w:p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(адресный ориентир)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 (федеральная, областная муниципальная)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 (земельного участка)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нестационарного</w:t>
            </w:r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осуществления деятельности торговых объектов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Специализация торгового объекта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Кислянское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</w:t>
            </w:r>
            <w:r>
              <w:rPr>
                <w:sz w:val="22"/>
                <w:szCs w:val="22"/>
              </w:rPr>
              <w:t xml:space="preserve"> д. 45 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Неспециализированный торговый объект со смешанным ассортиментом товаров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Труда, 40 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Неспециализированный продовольственный торговый объект «Снежинка»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Пушкина, 15 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</w:t>
            </w:r>
            <w:r>
              <w:rPr>
                <w:sz w:val="22"/>
                <w:szCs w:val="22"/>
              </w:rPr>
              <w:t xml:space="preserve"> аренды земельного участка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Неспециализированный непродовольственный торговый павильон «Фаворит»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7 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</w:t>
            </w:r>
            <w:r>
              <w:rPr>
                <w:sz w:val="22"/>
                <w:szCs w:val="22"/>
              </w:rPr>
              <w:lastRenderedPageBreak/>
              <w:t>НТО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Неспециализированный продовольственный торговый объект «Фруктовый рай»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E55A89" w:rsidRDefault="00E55A89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Ленина, 43 «а»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</w:t>
            </w:r>
            <w:r>
              <w:rPr>
                <w:sz w:val="22"/>
                <w:szCs w:val="22"/>
              </w:rPr>
              <w:t xml:space="preserve">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Кофе-точка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Мира, 13 «б»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Неспециализированный продовольственный торговый объект «Фруктовый рай №1»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E55A89" w:rsidRDefault="00E55A89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Мира, 13 «в»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Неспециализированный непродовольственный торговый павильон «Мальва»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E55A89" w:rsidRDefault="00E55A89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Мира, 13 «г»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Куры-гриль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E55A89" w:rsidRDefault="00E55A89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Мира, 13 «д»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праздника «Калейдоскоп»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Школьная, 35 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Неспециализированный продовольственный торговый павильон «</w:t>
            </w:r>
            <w:proofErr w:type="spellStart"/>
            <w:r>
              <w:rPr>
                <w:sz w:val="22"/>
                <w:szCs w:val="22"/>
              </w:rPr>
              <w:t>Даниловский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                      ул. Пушкина, 1 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срок</w:t>
            </w:r>
            <w:r>
              <w:rPr>
                <w:sz w:val="22"/>
                <w:szCs w:val="22"/>
                <w:shd w:val="clear" w:color="auto" w:fill="FFFFFF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Парикмахерская «Натали»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Пушкина, 44 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срок</w:t>
            </w:r>
            <w:r>
              <w:rPr>
                <w:sz w:val="22"/>
                <w:szCs w:val="22"/>
                <w:shd w:val="clear" w:color="auto" w:fill="FFFFFF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Павильон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Шаурма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-Гриль-Кофе»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                      ул. Камчатка, 3 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Парикмахерская -студия Галины Астафьевой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E55A89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</w:t>
            </w:r>
          </w:p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Мира, 13 «е»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Норильное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Береговая, 41 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 xml:space="preserve">. Юргамыш,                   ул. </w:t>
            </w:r>
            <w:proofErr w:type="spellStart"/>
            <w:r>
              <w:rPr>
                <w:sz w:val="22"/>
                <w:szCs w:val="22"/>
              </w:rPr>
              <w:t>Соседовой</w:t>
            </w:r>
            <w:proofErr w:type="spellEnd"/>
            <w:r>
              <w:rPr>
                <w:sz w:val="22"/>
                <w:szCs w:val="22"/>
              </w:rPr>
              <w:t>, 23 «а»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                      ул. Пушкина, 1 б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                      ул. Мира, 79 б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                      ул. Ленина, 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A8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Юргамыш,                      ул. Ленина, 2 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действия договора на размещения НТО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неспециализированный торговый объект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89" w:rsidRDefault="00BF6CFB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55A89" w:rsidRDefault="00E55A89">
      <w:pPr>
        <w:pStyle w:val="Standard"/>
      </w:pPr>
    </w:p>
    <w:p w:rsidR="00E55A89" w:rsidRDefault="00E55A89">
      <w:pPr>
        <w:pStyle w:val="Standard"/>
      </w:pPr>
    </w:p>
    <w:p w:rsidR="00E55A89" w:rsidRDefault="00E55A89">
      <w:pPr>
        <w:pStyle w:val="Standard"/>
        <w:jc w:val="both"/>
        <w:rPr>
          <w:sz w:val="20"/>
          <w:szCs w:val="20"/>
        </w:rPr>
      </w:pPr>
    </w:p>
    <w:p w:rsidR="00E55A89" w:rsidRDefault="00E55A89">
      <w:pPr>
        <w:pStyle w:val="Standard"/>
        <w:jc w:val="both"/>
        <w:rPr>
          <w:sz w:val="20"/>
          <w:szCs w:val="20"/>
        </w:rPr>
      </w:pPr>
    </w:p>
    <w:p w:rsidR="00E55A89" w:rsidRDefault="00BF6CFB">
      <w:pPr>
        <w:pStyle w:val="a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760" cy="14760"/>
                <wp:effectExtent l="0" t="0" r="0" b="0"/>
                <wp:wrapTopAndBottom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55A89" w:rsidRDefault="00E55A89">
                            <w:pPr>
                              <w:pStyle w:val="a5"/>
                              <w:tabs>
                                <w:tab w:val="center" w:pos="4677"/>
                                <w:tab w:val="right" w:pos="9355"/>
                              </w:tabs>
                              <w:textAlignment w:val="auto"/>
                              <w:rPr>
                                <w:rFonts w:ascii="Times New Roman" w:hAnsi="Times New Roman" w:cs="Times New Roman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50.05pt;margin-top:0;width:1.15pt;height:1.1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" stroked="f">
                <v:fill opacity="0"/>
                <v:textbox style="mso-fit-shape-to-text:t" inset="0,0,0,0">
                  <w:txbxContent>
                    <w:p w:rsidR="00E55A89" w:rsidRDefault="00E55A89">
                      <w:pPr>
                        <w:pStyle w:val="a5"/>
                        <w:tabs>
                          <w:tab w:val="center" w:pos="4677"/>
                          <w:tab w:val="right" w:pos="9355"/>
                        </w:tabs>
                        <w:textAlignment w:val="auto"/>
                        <w:rPr>
                          <w:rFonts w:ascii="Times New Roman" w:hAnsi="Times New Roman" w:cs="Times New Roman"/>
                          <w:lang w:eastAsia="ru-RU" w:bidi="ar-S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55A89" w:rsidRDefault="00E55A89">
      <w:pPr>
        <w:pStyle w:val="Standard"/>
        <w:jc w:val="center"/>
      </w:pPr>
      <w:bookmarkStart w:id="1" w:name="Par187"/>
      <w:bookmarkStart w:id="2" w:name="Par212"/>
      <w:bookmarkEnd w:id="1"/>
      <w:bookmarkEnd w:id="2"/>
    </w:p>
    <w:sectPr w:rsidR="00E55A8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FB" w:rsidRDefault="00BF6CFB">
      <w:r>
        <w:separator/>
      </w:r>
    </w:p>
  </w:endnote>
  <w:endnote w:type="continuationSeparator" w:id="0">
    <w:p w:rsidR="00BF6CFB" w:rsidRDefault="00BF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F" w:rsidRDefault="00BF6C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FB" w:rsidRDefault="00BF6CFB">
      <w:r>
        <w:rPr>
          <w:color w:val="000000"/>
        </w:rPr>
        <w:separator/>
      </w:r>
    </w:p>
  </w:footnote>
  <w:footnote w:type="continuationSeparator" w:id="0">
    <w:p w:rsidR="00BF6CFB" w:rsidRDefault="00BF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5A89"/>
    <w:rsid w:val="00BF6CFB"/>
    <w:rsid w:val="00DA3407"/>
    <w:rsid w:val="00E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Cell">
    <w:name w:val="ConsPlusCell"/>
    <w:pPr>
      <w:widowControl w:val="0"/>
      <w:textAlignment w:val="auto"/>
    </w:pPr>
    <w:rPr>
      <w:rFonts w:ascii="Times New Roman" w:eastAsia="Cambria Math" w:hAnsi="Times New Roman" w:cs="Times New Roman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6">
    <w:name w:val="Основной текст Знак"/>
    <w:basedOn w:val="a0"/>
    <w:rPr>
      <w:rFonts w:cs="Times New Roman"/>
      <w:sz w:val="24"/>
      <w:szCs w:val="24"/>
    </w:rPr>
  </w:style>
  <w:style w:type="character" w:customStyle="1" w:styleId="a7">
    <w:name w:val="Нижний колонтитул Знак"/>
    <w:basedOn w:val="a0"/>
    <w:rPr>
      <w:rFonts w:cs="Times New Roman"/>
      <w:sz w:val="24"/>
      <w:szCs w:val="24"/>
    </w:rPr>
  </w:style>
  <w:style w:type="character" w:styleId="a8">
    <w:name w:val="page number"/>
    <w:basedOn w:val="a0"/>
    <w:rPr>
      <w:rFonts w:cs="Times New Roman"/>
    </w:rPr>
  </w:style>
  <w:style w:type="character" w:customStyle="1" w:styleId="DefaultParagraphFontWW">
    <w:name w:val="Default Paragraph Font (WW)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Cell">
    <w:name w:val="ConsPlusCell"/>
    <w:pPr>
      <w:widowControl w:val="0"/>
      <w:textAlignment w:val="auto"/>
    </w:pPr>
    <w:rPr>
      <w:rFonts w:ascii="Times New Roman" w:eastAsia="Cambria Math" w:hAnsi="Times New Roman" w:cs="Times New Roman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6">
    <w:name w:val="Основной текст Знак"/>
    <w:basedOn w:val="a0"/>
    <w:rPr>
      <w:rFonts w:cs="Times New Roman"/>
      <w:sz w:val="24"/>
      <w:szCs w:val="24"/>
    </w:rPr>
  </w:style>
  <w:style w:type="character" w:customStyle="1" w:styleId="a7">
    <w:name w:val="Нижний колонтитул Знак"/>
    <w:basedOn w:val="a0"/>
    <w:rPr>
      <w:rFonts w:cs="Times New Roman"/>
      <w:sz w:val="24"/>
      <w:szCs w:val="24"/>
    </w:rPr>
  </w:style>
  <w:style w:type="character" w:styleId="a8">
    <w:name w:val="page number"/>
    <w:basedOn w:val="a0"/>
    <w:rPr>
      <w:rFonts w:cs="Times New Roman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</cp:lastModifiedBy>
  <cp:revision>1</cp:revision>
  <cp:lastPrinted>2024-07-23T13:47:00Z</cp:lastPrinted>
  <dcterms:created xsi:type="dcterms:W3CDTF">2019-02-04T13:34:00Z</dcterms:created>
  <dcterms:modified xsi:type="dcterms:W3CDTF">2025-04-25T06:56:00Z</dcterms:modified>
</cp:coreProperties>
</file>