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bookmarkStart w:id="0" w:name="_GoBack"/>
            <w:r w:rsidR="00EB315C" w:rsidRPr="00EB315C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bookmarkEnd w:id="0"/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</w:t>
            </w:r>
            <w:r w:rsidR="00EB315C" w:rsidRPr="00EB315C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EB315C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_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054F2D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4F2D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4500000000167053211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287970" w:rsidRDefault="00AC5A87" w:rsidP="00AC5A8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87970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="003A404F" w:rsidRPr="003A404F">
              <w:rPr>
                <w:rFonts w:ascii="Liberation Serif" w:hAnsi="Liberation Serif" w:cs="Liberation Serif"/>
                <w:b/>
                <w:sz w:val="20"/>
                <w:szCs w:val="20"/>
              </w:rPr>
              <w:t>Признание садового дома жилым домом и жилого дома садовым домом</w:t>
            </w:r>
            <w:r w:rsidRPr="00287970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3A404F" w:rsidRPr="003A404F">
              <w:rPr>
                <w:rFonts w:ascii="Liberation Serif" w:hAnsi="Liberation Serif" w:cs="Liberation Serif"/>
                <w:sz w:val="20"/>
                <w:szCs w:val="20"/>
              </w:rPr>
              <w:t>Признание садового дома жилым домом и жилого дома садовым домом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3A404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</w:t>
            </w:r>
            <w:r w:rsidR="00AD1E39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3A404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3A404F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.2023 </w:t>
            </w:r>
            <w:r w:rsidR="00BB4EF7">
              <w:rPr>
                <w:rFonts w:ascii="Liberation Serif" w:hAnsi="Liberation Serif" w:cs="Liberation Serif"/>
                <w:sz w:val="20"/>
                <w:szCs w:val="20"/>
              </w:rPr>
              <w:t>г. №</w:t>
            </w:r>
            <w:r w:rsidR="003A404F">
              <w:rPr>
                <w:rFonts w:ascii="Liberation Serif" w:hAnsi="Liberation Serif" w:cs="Liberation Serif"/>
                <w:sz w:val="20"/>
                <w:szCs w:val="20"/>
              </w:rPr>
              <w:t>601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A404F" w:rsidRPr="003A404F">
              <w:rPr>
                <w:rFonts w:ascii="Liberation Serif" w:hAnsi="Liberation Serif" w:cs="Liberation Serif"/>
                <w:sz w:val="20"/>
                <w:szCs w:val="20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«Признание садового дома жилым домом и жилого дома садовым домом» на территории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977"/>
        <w:gridCol w:w="2410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5F7913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977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5F7913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977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5F7913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3A404F" w:rsidP="003C500A">
            <w:pPr>
              <w:jc w:val="center"/>
              <w:rPr>
                <w:sz w:val="18"/>
                <w:szCs w:val="18"/>
              </w:rPr>
            </w:pPr>
            <w:r w:rsidRPr="003A404F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</w:tr>
      <w:tr w:rsidR="002C5F05" w:rsidTr="005F7913">
        <w:tc>
          <w:tcPr>
            <w:tcW w:w="1544" w:type="dxa"/>
          </w:tcPr>
          <w:p w:rsidR="008A4980" w:rsidRPr="008A4980" w:rsidRDefault="00136650" w:rsidP="00D878F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Не более </w:t>
            </w:r>
            <w:r w:rsidR="00042BBF">
              <w:rPr>
                <w:rFonts w:ascii="Liberation Serif" w:hAnsi="Liberation Serif" w:cs="Liberation Serif"/>
                <w:sz w:val="18"/>
                <w:szCs w:val="18"/>
              </w:rPr>
              <w:t>45</w:t>
            </w:r>
            <w:r w:rsidR="009C6C3E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рабочих </w:t>
            </w:r>
            <w:r w:rsidR="009C6C3E">
              <w:rPr>
                <w:rFonts w:ascii="Liberation Serif" w:hAnsi="Liberation Serif" w:cs="Liberation Serif"/>
                <w:sz w:val="18"/>
                <w:szCs w:val="18"/>
              </w:rPr>
              <w:t>дней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977" w:type="dxa"/>
          </w:tcPr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Для подуслуги «Признание садового дома жилым домом»: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1)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2) поступления в уполномоченный орган местного самоуправления сведений, содержащихся в ЕГРН, о зарегистрированном праве собственности на садовый дом </w:t>
            </w: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лица, не являющегося заявителем;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3)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 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4) непредставление заявителем нотариально удостоверенного согласия третьих лиц в случае, если садовый дом обременен правами указанных лиц;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5)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6) отсутствие документов (сведений), предусмотренных нормативными правовыми актами Российской Федерации;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7) 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Для подуслуги «Признание садового дома жилым</w:t>
            </w: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 домом»: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8) поступление в уполномоченный орган местного самоуправления сведений, содержащихся в ЕГРН сведений о зарегистрированных правах на жилой дом, лица, не являющегося заявителем;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9) непредставление заявителем правоустанавливающего документа </w:t>
            </w: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10) непредставление заявителем нотариально удостоверенного согласия третьих лиц в случае, если жилой дом обременен правами указанных лиц;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11)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12) использования жилого дома заявителем или иным лицом в качестве места постоянного проживания;</w:t>
            </w:r>
          </w:p>
          <w:p w:rsidR="005F7913" w:rsidRPr="005F7913" w:rsidRDefault="005F7913" w:rsidP="005F7913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13) отсутствие документов (сведений), предусмотренных нормативными правовыми актами Российской Федерации;</w:t>
            </w:r>
          </w:p>
          <w:p w:rsidR="002C5F05" w:rsidRPr="0003589C" w:rsidRDefault="005F7913" w:rsidP="006E5E77">
            <w:pPr>
              <w:pStyle w:val="20"/>
              <w:tabs>
                <w:tab w:val="left" w:pos="1052"/>
              </w:tabs>
              <w:spacing w:line="240" w:lineRule="auto"/>
              <w:rPr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 14) 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410" w:type="dxa"/>
            <w:vAlign w:val="center"/>
          </w:tcPr>
          <w:p w:rsidR="005F7913" w:rsidRPr="005F7913" w:rsidRDefault="005F7913" w:rsidP="005F7913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      </w:r>
          </w:p>
          <w:p w:rsidR="005F7913" w:rsidRPr="005F7913" w:rsidRDefault="005F7913" w:rsidP="005F7913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5F7913" w:rsidRPr="005F7913" w:rsidRDefault="005F7913" w:rsidP="005F7913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в) предоставленные заявителем документы содержат подчистки и исправления текста, не </w:t>
            </w: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заверенные в порядке, установленном законодательством Российской Федерации;</w:t>
            </w:r>
          </w:p>
          <w:p w:rsidR="005F7913" w:rsidRPr="005F7913" w:rsidRDefault="005F7913" w:rsidP="005F7913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F7913" w:rsidRPr="005F7913" w:rsidRDefault="005F7913" w:rsidP="005F7913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д) неполное заполнение полей в форме заявления, в том числе в интерактивной форме заявления на ЕПГУ;</w:t>
            </w:r>
          </w:p>
          <w:p w:rsidR="005F7913" w:rsidRPr="005F7913" w:rsidRDefault="005F7913" w:rsidP="005F7913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е) подача запроса о предоставлении услуги и документов, необходимых для предоставления услуги;</w:t>
            </w:r>
          </w:p>
          <w:p w:rsidR="005F7913" w:rsidRPr="005F7913" w:rsidRDefault="005F7913" w:rsidP="005F7913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ж) предоставление заявителе неполного комплекта документов, необходимых для предоставления;</w:t>
            </w:r>
          </w:p>
          <w:p w:rsidR="002B2080" w:rsidRPr="002B2080" w:rsidRDefault="005F7913" w:rsidP="005F7913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з) заявление подано лицом, не имеющим полномочий представлять интересы Заявителя.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2552"/>
        <w:gridCol w:w="1450"/>
        <w:gridCol w:w="1668"/>
        <w:gridCol w:w="1972"/>
        <w:gridCol w:w="2281"/>
      </w:tblGrid>
      <w:tr w:rsidR="00AF75F5" w:rsidTr="005F7913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соответствующей категории на получение услуги</w:t>
            </w:r>
          </w:p>
        </w:tc>
        <w:tc>
          <w:tcPr>
            <w:tcW w:w="255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Установленные требования к документу, подтверждающему правомочие заявителя 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соответствующей категории на получение услуги</w:t>
            </w:r>
          </w:p>
        </w:tc>
        <w:tc>
          <w:tcPr>
            <w:tcW w:w="145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услуги представителями заявителя</w:t>
            </w:r>
          </w:p>
        </w:tc>
        <w:tc>
          <w:tcPr>
            <w:tcW w:w="16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имеющих право на подачу 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заявления от имени заявителя</w:t>
            </w:r>
          </w:p>
        </w:tc>
        <w:tc>
          <w:tcPr>
            <w:tcW w:w="197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Наименование документа, подтверждающего право подачи 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5F7913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45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972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5F7913">
        <w:tc>
          <w:tcPr>
            <w:tcW w:w="15021" w:type="dxa"/>
            <w:gridSpan w:val="8"/>
          </w:tcPr>
          <w:p w:rsidR="00714682" w:rsidRPr="0006063E" w:rsidRDefault="003A404F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404F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</w:tr>
      <w:tr w:rsidR="00AF75F5" w:rsidTr="005F7913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042BBF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42BBF">
              <w:rPr>
                <w:rFonts w:ascii="Liberation Serif" w:hAnsi="Liberation Serif" w:cs="Liberation Serif"/>
                <w:sz w:val="18"/>
                <w:szCs w:val="18"/>
              </w:rPr>
              <w:t>Заявителями при обращении за получением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ории муниципального образования</w:t>
            </w:r>
            <w:r w:rsidR="006D4518" w:rsidRPr="006D4518">
              <w:rPr>
                <w:rFonts w:ascii="Liberation Serif" w:hAnsi="Liberation Serif" w:cs="Liberation Serif"/>
                <w:sz w:val="18"/>
                <w:szCs w:val="18"/>
              </w:rPr>
              <w:t xml:space="preserve">. </w:t>
            </w:r>
            <w:r w:rsidRPr="00042BBF">
              <w:rPr>
                <w:rFonts w:ascii="Liberation Serif" w:hAnsi="Liberation Serif" w:cs="Liberation Serif"/>
                <w:sz w:val="18"/>
                <w:szCs w:val="18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126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552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5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668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972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5F7913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552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450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668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5F7913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740"/>
        <w:gridCol w:w="2268"/>
        <w:gridCol w:w="1701"/>
        <w:gridCol w:w="2977"/>
        <w:gridCol w:w="1821"/>
        <w:gridCol w:w="1577"/>
        <w:gridCol w:w="1953"/>
      </w:tblGrid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26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9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2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5F7913">
        <w:trPr>
          <w:trHeight w:val="185"/>
        </w:trPr>
        <w:tc>
          <w:tcPr>
            <w:tcW w:w="14560" w:type="dxa"/>
            <w:gridSpan w:val="8"/>
          </w:tcPr>
          <w:p w:rsidR="001A046C" w:rsidRPr="0006063E" w:rsidRDefault="003A40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A404F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9C6C3E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  <w:r w:rsidR="00FB4075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A046C" w:rsidRDefault="005F7913" w:rsidP="005F79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заявление 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о предоставлении муниципальной </w:t>
            </w:r>
            <w:r w:rsidRPr="005F7913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 услуги </w:t>
            </w:r>
          </w:p>
        </w:tc>
        <w:tc>
          <w:tcPr>
            <w:tcW w:w="170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977" w:type="dxa"/>
            <w:vAlign w:val="center"/>
          </w:tcPr>
          <w:p w:rsidR="001A046C" w:rsidRDefault="006E5E77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C6341E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1740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268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1701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821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</w:t>
            </w:r>
          </w:p>
        </w:tc>
        <w:tc>
          <w:tcPr>
            <w:tcW w:w="1740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82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821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C6C3E" w:rsidTr="00780A96">
        <w:tc>
          <w:tcPr>
            <w:tcW w:w="523" w:type="dxa"/>
          </w:tcPr>
          <w:p w:rsidR="009C6C3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740" w:type="dxa"/>
          </w:tcPr>
          <w:p w:rsidR="005F7913" w:rsidRPr="005F7913" w:rsidRDefault="009C6C3E" w:rsidP="005F79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  <w:r w:rsidR="005F7913"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5F7913" w:rsidRPr="005F7913">
              <w:rPr>
                <w:rFonts w:ascii="Liberation Serif" w:hAnsi="Liberation Serif" w:cs="Liberation Serif"/>
                <w:bCs/>
                <w:sz w:val="18"/>
                <w:szCs w:val="18"/>
              </w:rPr>
              <w:t>Для подуслуги «Признания садового дома жилым домом»:</w:t>
            </w:r>
          </w:p>
          <w:p w:rsidR="009C6C3E" w:rsidRDefault="009C6C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913" w:rsidRPr="005F7913" w:rsidRDefault="005F7913" w:rsidP="005F79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 w:rsidR="005F7913" w:rsidRPr="005F7913" w:rsidRDefault="005F7913" w:rsidP="005F79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      </w: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саморегулируемой организации в области инженерных изысканий (в случае признания садового дома жилым домом);</w:t>
            </w:r>
          </w:p>
          <w:p w:rsidR="009C6C3E" w:rsidRPr="006B6F7E" w:rsidRDefault="005F7913" w:rsidP="005F79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е)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      </w:r>
          </w:p>
        </w:tc>
        <w:tc>
          <w:tcPr>
            <w:tcW w:w="1701" w:type="dxa"/>
          </w:tcPr>
          <w:p w:rsidR="009C6C3E" w:rsidRPr="006B6F7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9C6C3E" w:rsidRPr="006B6F7E" w:rsidRDefault="00F812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9C6C3E" w:rsidRPr="006B6F7E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</w:t>
            </w:r>
          </w:p>
        </w:tc>
        <w:tc>
          <w:tcPr>
            <w:tcW w:w="1740" w:type="dxa"/>
          </w:tcPr>
          <w:p w:rsidR="005F7913" w:rsidRPr="005F7913" w:rsidRDefault="00780A96" w:rsidP="005F79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5F7913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  <w:r w:rsidR="005F7913" w:rsidRPr="005F7913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5F7913" w:rsidRPr="005F7913">
              <w:rPr>
                <w:rFonts w:ascii="Liberation Serif" w:hAnsi="Liberation Serif" w:cs="Liberation Serif"/>
                <w:bCs/>
                <w:sz w:val="18"/>
                <w:szCs w:val="18"/>
              </w:rPr>
              <w:t>Д</w:t>
            </w:r>
            <w:r w:rsidR="005F7913">
              <w:rPr>
                <w:rFonts w:ascii="Liberation Serif" w:hAnsi="Liberation Serif" w:cs="Liberation Serif"/>
                <w:bCs/>
                <w:sz w:val="18"/>
                <w:szCs w:val="18"/>
              </w:rPr>
              <w:t>ля подуслуги «Признания жилого</w:t>
            </w:r>
            <w:r w:rsidR="005F7913" w:rsidRPr="005F7913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 д</w:t>
            </w:r>
            <w:r w:rsidR="005F7913">
              <w:rPr>
                <w:rFonts w:ascii="Liberation Serif" w:hAnsi="Liberation Serif" w:cs="Liberation Serif"/>
                <w:bCs/>
                <w:sz w:val="18"/>
                <w:szCs w:val="18"/>
              </w:rPr>
              <w:t>ома садовым</w:t>
            </w:r>
            <w:r w:rsidR="005F7913" w:rsidRPr="005F7913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 домом»:</w:t>
            </w:r>
          </w:p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44F3" w:rsidRPr="002344F3" w:rsidRDefault="002344F3" w:rsidP="002344F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344F3">
              <w:rPr>
                <w:rFonts w:ascii="Liberation Serif" w:hAnsi="Liberation Serif" w:cs="Liberation Serif"/>
                <w:sz w:val="18"/>
                <w:szCs w:val="18"/>
              </w:rPr>
              <w:t>ж)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      </w:r>
          </w:p>
          <w:p w:rsidR="00780A96" w:rsidRPr="009C6C3E" w:rsidRDefault="002344F3" w:rsidP="002344F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344F3">
              <w:rPr>
                <w:rFonts w:ascii="Liberation Serif" w:hAnsi="Liberation Serif" w:cs="Liberation Serif"/>
                <w:sz w:val="18"/>
                <w:szCs w:val="18"/>
              </w:rPr>
              <w:t>з) 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      </w:r>
          </w:p>
        </w:tc>
        <w:tc>
          <w:tcPr>
            <w:tcW w:w="1701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 xml:space="preserve">Перечень и состав сведений, запрашиваемых в рамках 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 xml:space="preserve">органа (организации), направляющего(ей) 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 xml:space="preserve">в адрес которого(ой) 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Формы (шаблоны) межведомственного запроса и ответа на 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Образцы заполнения форм межведомственного запроса и ответа на 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3A40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A404F">
              <w:rPr>
                <w:rFonts w:ascii="Liberation Serif" w:hAnsi="Liberation Serif" w:cs="Liberation Serif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312DE6" w:rsidRDefault="00805D7D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а) </w:t>
            </w:r>
            <w:r w:rsidR="0074135E" w:rsidRPr="0074135E"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      </w:r>
          </w:p>
          <w:p w:rsidR="00312DE6" w:rsidRDefault="00805D7D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б) </w:t>
            </w:r>
            <w:r w:rsidR="00312DE6" w:rsidRPr="00312DE6"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  <w:t>Выписка из Единого государственного реестра юридических лиц;</w:t>
            </w:r>
          </w:p>
          <w:p w:rsidR="00A94FC8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 xml:space="preserve">в) </w:t>
            </w:r>
            <w:r w:rsidR="00312DE6" w:rsidRPr="00312DE6">
              <w:rPr>
                <w:rFonts w:ascii="Liberation Serif" w:hAnsi="Liberation Serif" w:cs="Liberation Serif"/>
                <w:sz w:val="18"/>
                <w:szCs w:val="18"/>
              </w:rPr>
              <w:t>Выписка из Единого государственного реестра индивидуальных предпринимателей.</w:t>
            </w:r>
          </w:p>
          <w:p w:rsidR="00805D7D" w:rsidRDefault="00805D7D" w:rsidP="00312DE6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6E5E77" w:rsidRDefault="006E5E77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lastRenderedPageBreak/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3A404F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A404F">
              <w:rPr>
                <w:rFonts w:ascii="Liberation Serif" w:hAnsi="Liberation Serif" w:cs="Liberation Serif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01741C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</w:t>
            </w:r>
            <w:r w:rsidR="005F7913" w:rsidRPr="005F7913">
              <w:rPr>
                <w:rFonts w:ascii="Liberation Serif" w:hAnsi="Liberation Serif" w:cs="Liberation Serif"/>
                <w:sz w:val="18"/>
                <w:szCs w:val="18"/>
              </w:rPr>
              <w:t>ешение уполномоченного органа о признании садового дома жилым домом или жилого дома садовым домом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E81494" w:rsidTr="00C55624">
        <w:tc>
          <w:tcPr>
            <w:tcW w:w="556" w:type="dxa"/>
          </w:tcPr>
          <w:p w:rsidR="00E81494" w:rsidRDefault="00E8149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:rsidR="00E81494" w:rsidRPr="00E81494" w:rsidRDefault="0001741C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</w:t>
            </w:r>
            <w:r w:rsidRPr="0001741C">
              <w:rPr>
                <w:rFonts w:ascii="Liberation Serif" w:hAnsi="Liberation Serif" w:cs="Liberation Serif"/>
                <w:sz w:val="18"/>
                <w:szCs w:val="18"/>
              </w:rPr>
              <w:t xml:space="preserve">ешения об отказе в предоставлении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613" w:type="dxa"/>
          </w:tcPr>
          <w:p w:rsidR="00E81494" w:rsidRPr="004F0C42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E81494" w:rsidRDefault="00DE1A5C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DE1A5C" w:rsidRPr="00DE1A5C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в Администрации Юргамышского муниципального округа, на бумажном носителе;</w:t>
            </w:r>
          </w:p>
          <w:p w:rsidR="00DE1A5C" w:rsidRPr="00DE1A5C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отделе ГБУ «МФЦ»</w:t>
            </w:r>
          </w:p>
          <w:p w:rsidR="00E81494" w:rsidRPr="00405E9F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E81494" w:rsidRPr="00405E9F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3A40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A404F">
              <w:rPr>
                <w:rFonts w:ascii="Liberation Serif" w:hAnsi="Liberation Serif" w:cs="Liberation Serif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3A40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A404F">
              <w:rPr>
                <w:rFonts w:ascii="Liberation Serif" w:hAnsi="Liberation Serif" w:cs="Liberation Serif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Проверка полномочий представителя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Работник отдела ГБУ «МФЦ», ответственный за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о предоставлении </w:t>
            </w: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3A40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A404F">
              <w:rPr>
                <w:rFonts w:ascii="Liberation Serif" w:hAnsi="Liberation Serif" w:cs="Liberation Serif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4F7600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В Администрацию Юргамышского 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муниципального округа Курганской области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от: ____________________________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место нахождения: 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почтовый адрес: 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тел.: __________________________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4B2BB3" w:rsidRPr="004B2BB3" w:rsidRDefault="00CE0BDB" w:rsidP="004B2BB3">
      <w:pPr>
        <w:jc w:val="both"/>
        <w:rPr>
          <w:rFonts w:ascii="Liberation Serif" w:hAnsi="Liberation Serif" w:cs="Liberation Serif"/>
          <w:b/>
          <w:bCs/>
          <w:color w:val="000000"/>
        </w:rPr>
      </w:pPr>
      <w:r w:rsidRPr="004B2BB3">
        <w:rPr>
          <w:rFonts w:ascii="Liberation Serif" w:hAnsi="Liberation Serif" w:cs="Liberation Serif"/>
          <w:b/>
          <w:bCs/>
          <w:color w:val="000000"/>
        </w:rPr>
        <w:t xml:space="preserve">                                                                                    </w:t>
      </w:r>
      <w:r w:rsidR="004B2BB3" w:rsidRPr="004B2BB3">
        <w:rPr>
          <w:rFonts w:ascii="Liberation Serif" w:hAnsi="Liberation Serif" w:cs="Liberation Serif"/>
          <w:b/>
          <w:bCs/>
          <w:color w:val="000000"/>
        </w:rPr>
        <w:t>Заявление*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Прошу признать: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садовый дом, расположенный по адресу: _____________________________________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________________________________________________________________________ жилым домом;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жилой дом, расположенный по адресу: ______________________________________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________________________________________________________________________ садовым домом;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в соответствии с Положением о признании помещения жилым помещением, жилого помещения непригодным для проживания и 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Оцениваемое помещение (жилой дом, садовый дом) находится у меня в пользовании (собственности) на основании ___________________________________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________________________________________________________________________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 ложных сведений мне (нам) будет отказано в предоставлении муниципальной услуги.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Место получения результата предоставления муниципальной услуги: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лично в органе, предоставляющем муниципальную услугу;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в МФЦ;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посредством почтовой связи на адрес: _______________________.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К заявлению прилагаются:____________________________________________</w:t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ab/>
      </w:r>
      <w:r w:rsidRPr="004B2BB3">
        <w:rPr>
          <w:rFonts w:ascii="Liberation Serif" w:hAnsi="Liberation Serif" w:cs="Liberation Serif"/>
          <w:bCs/>
          <w:color w:val="000000"/>
        </w:rPr>
        <w:tab/>
      </w:r>
      <w:r w:rsidRPr="004B2BB3">
        <w:rPr>
          <w:rFonts w:ascii="Liberation Serif" w:hAnsi="Liberation Serif" w:cs="Liberation Serif"/>
          <w:bCs/>
          <w:color w:val="000000"/>
        </w:rPr>
        <w:tab/>
      </w:r>
      <w:r w:rsidRPr="004B2BB3">
        <w:rPr>
          <w:rFonts w:ascii="Liberation Serif" w:hAnsi="Liberation Serif" w:cs="Liberation Serif"/>
          <w:bCs/>
          <w:color w:val="000000"/>
        </w:rPr>
        <w:tab/>
      </w:r>
    </w:p>
    <w:p w:rsidR="004B2BB3" w:rsidRPr="004B2BB3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(фамилия, имя, отчество (последнее – при наличии) заявителя)</w:t>
      </w:r>
      <w:r w:rsidRPr="004B2BB3">
        <w:rPr>
          <w:rFonts w:ascii="Liberation Serif" w:hAnsi="Liberation Serif" w:cs="Liberation Serif"/>
          <w:bCs/>
          <w:color w:val="000000"/>
        </w:rPr>
        <w:tab/>
      </w:r>
      <w:r w:rsidRPr="004B2BB3">
        <w:rPr>
          <w:rFonts w:ascii="Liberation Serif" w:hAnsi="Liberation Serif" w:cs="Liberation Serif"/>
          <w:bCs/>
          <w:color w:val="000000"/>
        </w:rPr>
        <w:tab/>
        <w:t>(подпись)</w:t>
      </w:r>
      <w:r w:rsidRPr="004B2BB3">
        <w:rPr>
          <w:rFonts w:ascii="Liberation Serif" w:hAnsi="Liberation Serif" w:cs="Liberation Serif"/>
          <w:bCs/>
          <w:color w:val="000000"/>
        </w:rPr>
        <w:tab/>
      </w:r>
      <w:r w:rsidRPr="004B2BB3">
        <w:rPr>
          <w:rFonts w:ascii="Liberation Serif" w:hAnsi="Liberation Serif" w:cs="Liberation Serif"/>
          <w:bCs/>
          <w:color w:val="000000"/>
        </w:rPr>
        <w:tab/>
        <w:t>дата</w:t>
      </w:r>
    </w:p>
    <w:p w:rsidR="00951324" w:rsidRPr="00CE0BDB" w:rsidRDefault="004B2BB3" w:rsidP="004B2BB3">
      <w:pPr>
        <w:jc w:val="both"/>
        <w:rPr>
          <w:rFonts w:ascii="Liberation Serif" w:hAnsi="Liberation Serif" w:cs="Liberation Serif"/>
          <w:bCs/>
          <w:color w:val="000000"/>
        </w:rPr>
      </w:pPr>
      <w:r w:rsidRPr="004B2BB3">
        <w:rPr>
          <w:rFonts w:ascii="Liberation Serif" w:hAnsi="Liberation Serif" w:cs="Liberation Serif"/>
          <w:bCs/>
          <w:color w:val="000000"/>
        </w:rPr>
        <w:t>* Юридические лица оформляют заявления на официальном бланке.</w:t>
      </w:r>
    </w:p>
    <w:p w:rsidR="008A70AF" w:rsidRPr="001A046C" w:rsidRDefault="004F7600" w:rsidP="00CE0BDB">
      <w:pPr>
        <w:shd w:val="clear" w:color="auto" w:fill="FFFFFF"/>
        <w:spacing w:after="0"/>
        <w:rPr>
          <w:rFonts w:ascii="Liberation Serif" w:hAnsi="Liberation Serif" w:cs="Liberation Serif"/>
          <w:sz w:val="18"/>
          <w:szCs w:val="18"/>
        </w:rPr>
      </w:pPr>
      <w:r w:rsidRPr="004F7600">
        <w:rPr>
          <w:rFonts w:ascii="Liberation Serif" w:hAnsi="Liberation Serif" w:cs="Liberation Serif"/>
          <w:sz w:val="24"/>
          <w:szCs w:val="24"/>
        </w:rPr>
        <w:t xml:space="preserve">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3C" w:rsidRDefault="00C3603C" w:rsidP="003C500A">
      <w:pPr>
        <w:spacing w:after="0" w:line="240" w:lineRule="auto"/>
      </w:pPr>
      <w:r>
        <w:separator/>
      </w:r>
    </w:p>
  </w:endnote>
  <w:endnote w:type="continuationSeparator" w:id="0">
    <w:p w:rsidR="00C3603C" w:rsidRDefault="00C3603C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3C" w:rsidRDefault="00C3603C" w:rsidP="003C500A">
      <w:pPr>
        <w:spacing w:after="0" w:line="240" w:lineRule="auto"/>
      </w:pPr>
      <w:r>
        <w:separator/>
      </w:r>
    </w:p>
  </w:footnote>
  <w:footnote w:type="continuationSeparator" w:id="0">
    <w:p w:rsidR="00C3603C" w:rsidRDefault="00C3603C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1741C"/>
    <w:rsid w:val="0003589C"/>
    <w:rsid w:val="00042BBF"/>
    <w:rsid w:val="00047C96"/>
    <w:rsid w:val="00054F2D"/>
    <w:rsid w:val="0006063E"/>
    <w:rsid w:val="00063B3E"/>
    <w:rsid w:val="000775F6"/>
    <w:rsid w:val="000801F2"/>
    <w:rsid w:val="00087031"/>
    <w:rsid w:val="00092C04"/>
    <w:rsid w:val="00095BE8"/>
    <w:rsid w:val="000B3572"/>
    <w:rsid w:val="00112241"/>
    <w:rsid w:val="00116518"/>
    <w:rsid w:val="00136650"/>
    <w:rsid w:val="001408DA"/>
    <w:rsid w:val="00165534"/>
    <w:rsid w:val="00174C8C"/>
    <w:rsid w:val="00197975"/>
    <w:rsid w:val="001A046C"/>
    <w:rsid w:val="001A6D0B"/>
    <w:rsid w:val="001D1721"/>
    <w:rsid w:val="001D3795"/>
    <w:rsid w:val="0020572C"/>
    <w:rsid w:val="002344F3"/>
    <w:rsid w:val="00244C61"/>
    <w:rsid w:val="002716CC"/>
    <w:rsid w:val="00287970"/>
    <w:rsid w:val="002B2080"/>
    <w:rsid w:val="002C5F05"/>
    <w:rsid w:val="002D0D98"/>
    <w:rsid w:val="002D1F85"/>
    <w:rsid w:val="002D5EF7"/>
    <w:rsid w:val="002E462D"/>
    <w:rsid w:val="00305CDD"/>
    <w:rsid w:val="00312DE6"/>
    <w:rsid w:val="00314783"/>
    <w:rsid w:val="003209A5"/>
    <w:rsid w:val="00333A05"/>
    <w:rsid w:val="00360C62"/>
    <w:rsid w:val="00364781"/>
    <w:rsid w:val="00370703"/>
    <w:rsid w:val="00390FB7"/>
    <w:rsid w:val="003A404F"/>
    <w:rsid w:val="003B496E"/>
    <w:rsid w:val="003C500A"/>
    <w:rsid w:val="003D4C5A"/>
    <w:rsid w:val="00405E9F"/>
    <w:rsid w:val="00414A64"/>
    <w:rsid w:val="00420826"/>
    <w:rsid w:val="00426060"/>
    <w:rsid w:val="004276F9"/>
    <w:rsid w:val="00427B10"/>
    <w:rsid w:val="004540B8"/>
    <w:rsid w:val="00465E62"/>
    <w:rsid w:val="004967FD"/>
    <w:rsid w:val="004B2BB3"/>
    <w:rsid w:val="004D6397"/>
    <w:rsid w:val="004D7A44"/>
    <w:rsid w:val="004F0C42"/>
    <w:rsid w:val="004F7600"/>
    <w:rsid w:val="0052729F"/>
    <w:rsid w:val="00537C1A"/>
    <w:rsid w:val="0055709D"/>
    <w:rsid w:val="005708C1"/>
    <w:rsid w:val="00576BE5"/>
    <w:rsid w:val="00580FC4"/>
    <w:rsid w:val="00591BB9"/>
    <w:rsid w:val="00596D89"/>
    <w:rsid w:val="005D4941"/>
    <w:rsid w:val="005F61D9"/>
    <w:rsid w:val="005F7913"/>
    <w:rsid w:val="0060426D"/>
    <w:rsid w:val="006120B8"/>
    <w:rsid w:val="006247B9"/>
    <w:rsid w:val="006549D0"/>
    <w:rsid w:val="006571F1"/>
    <w:rsid w:val="006765B3"/>
    <w:rsid w:val="00685938"/>
    <w:rsid w:val="00692ED6"/>
    <w:rsid w:val="006B6F7E"/>
    <w:rsid w:val="006C103A"/>
    <w:rsid w:val="006C4B49"/>
    <w:rsid w:val="006D2EE0"/>
    <w:rsid w:val="006D4518"/>
    <w:rsid w:val="006E5E77"/>
    <w:rsid w:val="006E609A"/>
    <w:rsid w:val="006F4DFD"/>
    <w:rsid w:val="00714682"/>
    <w:rsid w:val="0074135E"/>
    <w:rsid w:val="00750E81"/>
    <w:rsid w:val="00757560"/>
    <w:rsid w:val="00780A96"/>
    <w:rsid w:val="0078186B"/>
    <w:rsid w:val="007A10F0"/>
    <w:rsid w:val="007E44EB"/>
    <w:rsid w:val="00802686"/>
    <w:rsid w:val="00805D7D"/>
    <w:rsid w:val="008130CC"/>
    <w:rsid w:val="0081458E"/>
    <w:rsid w:val="008149EF"/>
    <w:rsid w:val="00826B07"/>
    <w:rsid w:val="00873C5E"/>
    <w:rsid w:val="0089147A"/>
    <w:rsid w:val="008A2586"/>
    <w:rsid w:val="008A4980"/>
    <w:rsid w:val="008A70AF"/>
    <w:rsid w:val="008B19D7"/>
    <w:rsid w:val="00912A4F"/>
    <w:rsid w:val="009340E6"/>
    <w:rsid w:val="00951324"/>
    <w:rsid w:val="00983B14"/>
    <w:rsid w:val="009C303A"/>
    <w:rsid w:val="009C6C3E"/>
    <w:rsid w:val="009C790C"/>
    <w:rsid w:val="009D683C"/>
    <w:rsid w:val="009F70E5"/>
    <w:rsid w:val="00A05325"/>
    <w:rsid w:val="00A31732"/>
    <w:rsid w:val="00A66BEC"/>
    <w:rsid w:val="00A7056F"/>
    <w:rsid w:val="00A84E6A"/>
    <w:rsid w:val="00A94FC8"/>
    <w:rsid w:val="00A96F12"/>
    <w:rsid w:val="00AC2E5C"/>
    <w:rsid w:val="00AC5A87"/>
    <w:rsid w:val="00AD1E39"/>
    <w:rsid w:val="00AD7114"/>
    <w:rsid w:val="00AE2D0F"/>
    <w:rsid w:val="00AF75F5"/>
    <w:rsid w:val="00B05E66"/>
    <w:rsid w:val="00B16D07"/>
    <w:rsid w:val="00B21CEB"/>
    <w:rsid w:val="00B46887"/>
    <w:rsid w:val="00B85904"/>
    <w:rsid w:val="00B932B4"/>
    <w:rsid w:val="00BB3235"/>
    <w:rsid w:val="00BB4EF7"/>
    <w:rsid w:val="00BE0ACD"/>
    <w:rsid w:val="00C340C3"/>
    <w:rsid w:val="00C3603C"/>
    <w:rsid w:val="00C3644B"/>
    <w:rsid w:val="00C3710F"/>
    <w:rsid w:val="00C45DB8"/>
    <w:rsid w:val="00C46D46"/>
    <w:rsid w:val="00C550D6"/>
    <w:rsid w:val="00C55624"/>
    <w:rsid w:val="00C55D75"/>
    <w:rsid w:val="00C6176E"/>
    <w:rsid w:val="00C6341E"/>
    <w:rsid w:val="00C83B0F"/>
    <w:rsid w:val="00CB2277"/>
    <w:rsid w:val="00CB3A1F"/>
    <w:rsid w:val="00CB7BF9"/>
    <w:rsid w:val="00CD264A"/>
    <w:rsid w:val="00CD79F5"/>
    <w:rsid w:val="00CE0940"/>
    <w:rsid w:val="00CE0BDB"/>
    <w:rsid w:val="00CE22A7"/>
    <w:rsid w:val="00CE67CE"/>
    <w:rsid w:val="00D228D4"/>
    <w:rsid w:val="00D467F7"/>
    <w:rsid w:val="00D6481B"/>
    <w:rsid w:val="00D878F6"/>
    <w:rsid w:val="00DA12AC"/>
    <w:rsid w:val="00DB1D9A"/>
    <w:rsid w:val="00DB56B6"/>
    <w:rsid w:val="00DB6745"/>
    <w:rsid w:val="00DD56D5"/>
    <w:rsid w:val="00DE1A5C"/>
    <w:rsid w:val="00DE7950"/>
    <w:rsid w:val="00DF6D55"/>
    <w:rsid w:val="00E40E4C"/>
    <w:rsid w:val="00E637DE"/>
    <w:rsid w:val="00E76404"/>
    <w:rsid w:val="00E81494"/>
    <w:rsid w:val="00E85183"/>
    <w:rsid w:val="00EB315C"/>
    <w:rsid w:val="00ED0A88"/>
    <w:rsid w:val="00ED2497"/>
    <w:rsid w:val="00EE219A"/>
    <w:rsid w:val="00EF331A"/>
    <w:rsid w:val="00F0194D"/>
    <w:rsid w:val="00F0309A"/>
    <w:rsid w:val="00F22191"/>
    <w:rsid w:val="00F4695A"/>
    <w:rsid w:val="00F8126B"/>
    <w:rsid w:val="00F86D78"/>
    <w:rsid w:val="00FA5BB4"/>
    <w:rsid w:val="00FB22E1"/>
    <w:rsid w:val="00FB4075"/>
    <w:rsid w:val="00FD085B"/>
    <w:rsid w:val="00FF13D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1"/>
    <w:rsid w:val="002057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20572C"/>
  </w:style>
  <w:style w:type="character" w:customStyle="1" w:styleId="1">
    <w:name w:val="Основной текст Знак1"/>
    <w:basedOn w:val="a0"/>
    <w:link w:val="ac"/>
    <w:rsid w:val="002057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AB54-416E-4867-BB86-E129EC3B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232</cp:revision>
  <dcterms:created xsi:type="dcterms:W3CDTF">2024-03-29T06:12:00Z</dcterms:created>
  <dcterms:modified xsi:type="dcterms:W3CDTF">2024-10-10T04:34:00Z</dcterms:modified>
</cp:coreProperties>
</file>