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right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  <w:drawing>
          <wp:anchor behindDoc="1" distT="0" distB="0" distL="0" distR="0" simplePos="0" locked="0" layoutInCell="0" allowOverlap="1" relativeHeight="2">
            <wp:simplePos x="0" y="0"/>
            <wp:positionH relativeFrom="margin">
              <wp:posOffset>2503170</wp:posOffset>
            </wp:positionH>
            <wp:positionV relativeFrom="paragraph">
              <wp:posOffset>8890</wp:posOffset>
            </wp:positionV>
            <wp:extent cx="676275" cy="716915"/>
            <wp:effectExtent l="0" t="0" r="0" b="0"/>
            <wp:wrapNone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820" w:leader="none"/>
        </w:tabs>
        <w:spacing w:lineRule="auto" w:line="240" w:before="0" w:after="20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  </w:t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АДМИНИСТРАЦИЯ ЮРГАМЫШСКОГО МУНИЦИПАЛЬНОГО ОКРУГА</w:t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КУРГАНСКОЙ ОБЛАСТИ</w:t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820" w:leader="none"/>
          <w:tab w:val="left" w:pos="5385" w:leader="none"/>
        </w:tabs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44"/>
          <w:szCs w:val="4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44"/>
          <w:szCs w:val="44"/>
          <w:lang w:eastAsia="ru-RU"/>
        </w:rPr>
        <w:t>ПОСТАНОВЛЕНИЕ</w:t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от «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29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» января 2025 года №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39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            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р.п. Юргамыш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 округа Курганской области от 26 октября 2022г. № 308 «О муниципальной программе «Развитие культуры Юргамышского муниципального округа Курганской области»»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В целях уточнения объемов финансирования муниципальной программы утвержденной постановлением Администрации Юргамышского муниципального округа Курганской области от 26 октября 2022 года № 308 «О муниципальной программе «Развитие культуры Юргамышского муниципального округа Курганской области»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,  постановлением Администрации Юргамышского муниципального округа Курганской области от 15 сентября 2022 года № 190 «О муниципальных программах Юргамышского муниципального округа», Администрация Юргамышского муниципального округа Курганской области ПОСТАНОВЛЯЕТ:</w:t>
      </w:r>
    </w:p>
    <w:p>
      <w:pPr>
        <w:pStyle w:val="Normal"/>
        <w:spacing w:lineRule="auto" w:line="276" w:before="0" w:after="0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1. В постановление Администрации Юргамышского муниципального округа Курганской области от 26 октября 2022г. № 308 «О муниципальной программе «Развитие культуры Юргамышского муниципального округа Курганской области»» внести следующие изменения:</w:t>
      </w:r>
    </w:p>
    <w:p>
      <w:pPr>
        <w:pStyle w:val="Normal"/>
        <w:spacing w:lineRule="auto" w:line="276" w:before="0" w:after="0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1.1. В паспорте муниципальной программы «Развитие культуры Юргамышского муниципального округа Курганской области» строку: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«</w:t>
      </w:r>
    </w:p>
    <w:tbl>
      <w:tblPr>
        <w:tblW w:w="92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504"/>
        <w:gridCol w:w="5731"/>
      </w:tblGrid>
      <w:tr>
        <w:trPr/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 xml:space="preserve">Планируемый объем бюджетного финансирования Программы составляет </w:t>
            </w: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 xml:space="preserve">199762 </w:t>
            </w: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тыс. руб. *, в том числе по годам: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2023 год – 85 386,8 тыс. руб. *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2024 год – 58 833,9 тыс. руб. *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2025 год – 55 541,3 тыс. руб. *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* Объем финансирования имеет прогнозный характер.</w:t>
            </w:r>
          </w:p>
        </w:tc>
      </w:tr>
    </w:tbl>
    <w:p>
      <w:pPr>
        <w:pStyle w:val="Normal"/>
        <w:spacing w:lineRule="auto" w:line="240" w:before="60" w:after="30"/>
        <w:jc w:val="right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60" w:after="3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изложить в следующей редакции:</w:t>
      </w:r>
    </w:p>
    <w:p>
      <w:pPr>
        <w:pStyle w:val="Normal"/>
        <w:spacing w:lineRule="auto" w:line="240" w:before="60" w:after="3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«</w:t>
      </w:r>
    </w:p>
    <w:tbl>
      <w:tblPr>
        <w:tblW w:w="92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504"/>
        <w:gridCol w:w="5731"/>
      </w:tblGrid>
      <w:tr>
        <w:trPr/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 xml:space="preserve">Планируемый объем бюджетного финансирования Программы составляет </w:t>
            </w:r>
            <w:r>
              <w:rPr>
                <w:rFonts w:eastAsia="Times New Roman" w:cs="Liberation Serif" w:ascii="Liberation Serif" w:hAnsi="Liberation Serif"/>
                <w:b/>
                <w:sz w:val="24"/>
                <w:szCs w:val="24"/>
              </w:rPr>
              <w:t xml:space="preserve">243353,1 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тыс. руб. *, в том числе по годам: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b/>
                <w:sz w:val="24"/>
                <w:szCs w:val="24"/>
              </w:rPr>
              <w:t>2023 год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 xml:space="preserve"> – 85 386,8 тыс. руб. в том числе: Федеральный бюджет-792,0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областной бюджет -23 140,6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бюджет Юргамышского муниципального округа- 61 454,2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b/>
                <w:sz w:val="24"/>
                <w:szCs w:val="24"/>
              </w:rPr>
              <w:t>2024 год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 xml:space="preserve"> – 72 606,6 тыс. руб. в том числе: Федеральный бюджет-792,0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областной бюджет -817,6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бюджет Юргамышского муниципального округа- 70 997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b/>
                <w:sz w:val="24"/>
                <w:szCs w:val="24"/>
              </w:rPr>
              <w:t>2025 год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 xml:space="preserve"> – 85 359,7 тыс. руб. в том числе: Федеральный бюджет-847,0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областной бюджет -15 825 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бюджет Юргамышского муниципального округа- 68 687,7тыс. руб.,</w:t>
            </w:r>
          </w:p>
          <w:p>
            <w:pPr>
              <w:pStyle w:val="Normal"/>
              <w:widowControl w:val="false"/>
              <w:spacing w:lineRule="auto" w:line="240" w:before="60" w:after="30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*</w:t>
            </w:r>
            <w:r>
              <w:rPr>
                <w:rFonts w:eastAsia="Times New Roman" w:cs="Liberation Serif" w:ascii="Liberation Serif" w:hAnsi="Liberation Serif"/>
                <w:sz w:val="24"/>
                <w:szCs w:val="24"/>
              </w:rPr>
              <w:t>Объем финансирования имеет прогнозный характер.</w:t>
            </w:r>
          </w:p>
        </w:tc>
      </w:tr>
    </w:tbl>
    <w:p>
      <w:pPr>
        <w:pStyle w:val="Normal"/>
        <w:spacing w:lineRule="auto" w:line="240" w:before="60" w:after="30"/>
        <w:ind w:firstLine="709"/>
        <w:jc w:val="right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60" w:after="30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1.2. В разделе IХ. Информация по ресурсному обеспечению Программы слова: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«Планируемый объем финансирования Программы на 2023-2025 годы за счет средств бюджета Юргамышского муниципального округа Курганской области составляет                </w:t>
      </w: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 xml:space="preserve">199762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тыс. руб. *, в том числе по годам: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2023 год – 85 386,8 тыс. руб. *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2024 год – 58 833,9 тыс. руб. *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2025 год – 55 541,3 тыс. руб. *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* Объем финансирования имеет прогнозный характер.»</w:t>
      </w:r>
    </w:p>
    <w:p>
      <w:pPr>
        <w:pStyle w:val="Normal"/>
        <w:spacing w:lineRule="auto" w:line="240" w:before="60" w:after="30"/>
        <w:jc w:val="both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«Планируемый объем бюджетного финансирования Программы составляет </w:t>
      </w: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 xml:space="preserve">243353,1                               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тыс. руб. *, в том числе по годам: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2023 год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– 85 386,8 тыс. руб. в том числе: 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Федеральный бюджет-792,0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областной бюджет -23 140,6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бюджет Юргамышского муниципального округа- 61 454,2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2024 год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– 72 606,6 тыс. руб. в том числе: 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Федеральный бюджет-792,0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областной бюджет -817,6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бюджет Юргамышского муниципального округа- 70 997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2025 год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– 85 359,7 тыс. руб. в том числе: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 </w:t>
      </w: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Федеральный бюджет-847,0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областной бюджет -15 825 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бюджет Юргамышского муниципального округа- 68 687,7тыс. руб.,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*Объем финансирования имеет прогнозный характер.»</w:t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1.3. Приложение 3 к муниципальной программе «Развитие культуры Юргамышского муниципального округа Курганской области» изложить в редакции согласно приложению к настоящему постановлению.</w:t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  <w:t>3.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</w:t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eastAsia="Calibri" w:cs="Liberation Serif" w:ascii="Liberation Serif" w:hAnsi="Liberation Serif"/>
          <w:sz w:val="24"/>
          <w:szCs w:val="24"/>
        </w:rPr>
      </w:r>
    </w:p>
    <w:p>
      <w:pPr>
        <w:pStyle w:val="ListParagraph"/>
        <w:spacing w:lineRule="auto" w:line="276" w:before="0" w:after="0"/>
        <w:ind w:left="0" w:firstLine="709"/>
        <w:contextualSpacing/>
        <w:jc w:val="both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 xml:space="preserve">Глава Юргамышского муниципального округа </w:t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eastAsiaTheme="minorEastAsia" w:ascii="Liberation Serif" w:hAnsi="Liberation Serif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ascii="Liberation Serif" w:hAnsi="Liberation Serif" w:eastAsiaTheme="minorEastAsia"/>
          <w:sz w:val="20"/>
          <w:szCs w:val="20"/>
          <w:lang w:eastAsia="ru-RU"/>
        </w:rPr>
        <w:t>Тельманова И.И.</w:t>
      </w:r>
    </w:p>
    <w:p>
      <w:pPr>
        <w:sectPr>
          <w:type w:val="nextPage"/>
          <w:pgSz w:w="11906" w:h="16838"/>
          <w:pgMar w:left="1701" w:right="851" w:gutter="0" w:header="0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0"/>
          <w:szCs w:val="20"/>
          <w:lang w:eastAsia="ru-RU"/>
        </w:rPr>
      </w:pPr>
      <w:r>
        <w:rPr>
          <w:rFonts w:eastAsia="" w:cs="Liberation Serif" w:ascii="Liberation Serif" w:hAnsi="Liberation Serif" w:eastAsiaTheme="minorEastAsia"/>
          <w:sz w:val="20"/>
          <w:szCs w:val="20"/>
          <w:lang w:eastAsia="ru-RU"/>
        </w:rPr>
        <w:t>8(35248) 92464</w:t>
      </w:r>
    </w:p>
    <w:tbl>
      <w:tblPr>
        <w:tblStyle w:val="a3"/>
        <w:tblW w:w="14464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6"/>
        <w:gridCol w:w="4677"/>
      </w:tblGrid>
      <w:tr>
        <w:trPr>
          <w:trHeight w:val="3848" w:hRule="atLeast"/>
        </w:trPr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 xml:space="preserve">Приложение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к постановлению Администрации Юргамышского муниципального округа Курганской области от «29» января 2025 года г. № 39</w:t>
            </w:r>
            <w:bookmarkStart w:id="0" w:name="_GoBack"/>
            <w:bookmarkEnd w:id="0"/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Администрации Юргамышского муниципального округа Курганской области от 26 октября 2022г. № 308 «О муниципальной программе «Развитие культуры Юргамышского муниципального округа Курганской области»»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 xml:space="preserve">Приложение 3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4"/>
                <w:szCs w:val="24"/>
                <w:lang w:val="ru-RU" w:eastAsia="ru-RU" w:bidi="ar-SA"/>
              </w:rPr>
              <w:t>к муниципальной программе «Развитие культуры Юргамышского муниципального округа Курганской области»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eastAsia="" w:cs="Liberation Serif" w:ascii="Liberation Serif" w:hAnsi="Liberation Serif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 xml:space="preserve">РАЗДЕЛ </w:t>
      </w:r>
      <w:r>
        <w:rPr>
          <w:rFonts w:eastAsia="" w:cs="Liberation Serif" w:ascii="Liberation Serif" w:hAnsi="Liberation Serif" w:eastAsiaTheme="minorEastAsia"/>
          <w:b/>
          <w:sz w:val="24"/>
          <w:szCs w:val="24"/>
          <w:lang w:val="en-US" w:eastAsia="ru-RU"/>
        </w:rPr>
        <w:t>I</w:t>
      </w: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 xml:space="preserve">Х. РЕСУРСНОЕ ОБЕСПЕЧЕНИЕ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«Развитие культуры Юргамышского муниципального округа</w:t>
      </w:r>
      <w:r>
        <w:rPr/>
        <w:t xml:space="preserve"> </w:t>
      </w:r>
      <w:r>
        <w:rPr>
          <w:rFonts w:eastAsia="" w:cs="Liberation Serif" w:ascii="Liberation Serif" w:hAnsi="Liberation Serif" w:eastAsiaTheme="minorEastAsia"/>
          <w:b/>
          <w:sz w:val="24"/>
          <w:szCs w:val="24"/>
          <w:lang w:eastAsia="ru-RU"/>
        </w:rPr>
        <w:t>Курганской области»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b/>
          <w:b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tbl>
      <w:tblPr>
        <w:tblW w:w="14348" w:type="dxa"/>
        <w:jc w:val="left"/>
        <w:tblInd w:w="-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0"/>
        <w:gridCol w:w="2409"/>
        <w:gridCol w:w="2126"/>
        <w:gridCol w:w="2127"/>
        <w:gridCol w:w="1275"/>
        <w:gridCol w:w="1277"/>
        <w:gridCol w:w="1276"/>
        <w:gridCol w:w="1133"/>
        <w:gridCol w:w="1983"/>
      </w:tblGrid>
      <w:tr>
        <w:trPr>
          <w:trHeight w:val="444" w:hRule="atLeast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Задача, мероприятия (по направлениям)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Главный распорядитель средств районного бюджета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6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Финансирование</w:t>
            </w: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val="en-US" w:eastAsia="ru-RU"/>
              </w:rPr>
              <w:t>, т</w:t>
            </w: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ыс. руб.</w:t>
            </w:r>
          </w:p>
        </w:tc>
      </w:tr>
      <w:tr>
        <w:trPr>
          <w:trHeight w:val="645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2023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" w:cs="Liberation Serif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/>
                <w:sz w:val="24"/>
                <w:szCs w:val="24"/>
                <w:lang w:eastAsia="ru-RU"/>
              </w:rPr>
              <w:t>Целевой индикатор на достижение которого направленно финансирование</w:t>
            </w:r>
          </w:p>
        </w:tc>
      </w:tr>
      <w:tr>
        <w:trPr>
          <w:trHeight w:val="360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Предоставление мер социальной поддержки лицам, проживающим и работающим в сельской местности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2550,5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809,6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817,0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</w:t>
            </w:r>
          </w:p>
        </w:tc>
      </w:tr>
      <w:tr>
        <w:trPr>
          <w:trHeight w:val="169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 xml:space="preserve">Обеспечение деятельности учреждений культуры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93047,5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29 958,6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33 279,4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29 809,5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№1,2,3</w:t>
            </w:r>
          </w:p>
        </w:tc>
      </w:tr>
      <w:tr>
        <w:trPr>
          <w:trHeight w:val="967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36072,4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12 424,3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12 281,7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11 366,4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№4, 6,7,12</w:t>
            </w:r>
          </w:p>
        </w:tc>
      </w:tr>
      <w:tr>
        <w:trPr>
          <w:trHeight w:val="1635" w:hRule="atLeast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Обеспечение деятельности МКУ ДО «ЮДШИ»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 xml:space="preserve">Бюджет Юргамышского муниципального округа Курганской области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33981,4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9370,9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12 086,5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12 524,0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8, 9,10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938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8, 9,10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76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в сфере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5036,3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1406,3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1805,9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1825,0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</w:t>
            </w:r>
          </w:p>
        </w:tc>
      </w:tr>
      <w:tr>
        <w:trPr>
          <w:trHeight w:val="900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Обеспечение деятельности методических кабинетов, групп хозяйственного обслуживания, централизованных бухгалтерий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32890,1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8200,4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11 542,7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13 147,0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№1,2,3,12</w:t>
            </w:r>
          </w:p>
        </w:tc>
      </w:tr>
      <w:tr>
        <w:trPr>
          <w:trHeight w:val="900" w:hRule="atLeast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Развитие муниципальной системы культуры: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Капитальный ремонт здания Муниципального бюджетного учреждения «Юргамышский центр культуры»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22148,7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22148,7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1828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874" w:hRule="atLeast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Развитие муниципальной системы культуры: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Капитальный ремонт здания Скоблинского сельского дома культуры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1343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1343" w:hRule="atLeast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2376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900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2400,0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900" w:hRule="atLeast"/>
        </w:trPr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highlight w:val="cyan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highlight w:val="cyan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Бюджет Юргамышского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1,2,3,4,6,11</w:t>
            </w:r>
          </w:p>
        </w:tc>
      </w:tr>
      <w:tr>
        <w:trPr>
          <w:trHeight w:val="900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highlight w:val="cyan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Отдел культуры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sz w:val="24"/>
                <w:szCs w:val="24"/>
                <w:lang w:eastAsia="ru-RU"/>
              </w:rPr>
              <w:t>Целевые индикаторы № 1,2,3,4</w:t>
            </w:r>
          </w:p>
        </w:tc>
      </w:tr>
      <w:tr>
        <w:trPr>
          <w:trHeight w:val="43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 xml:space="preserve">Всего по Программе,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243353,1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85386,8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</w:rPr>
              <w:t>72606,6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85359,7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2431,0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792,0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792,0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847,0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39783,2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23140,6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817,6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15825,0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bCs/>
                <w:sz w:val="24"/>
                <w:szCs w:val="24"/>
                <w:lang w:eastAsia="ru-RU"/>
              </w:rPr>
            </w:pPr>
            <w:r>
              <w:rPr>
                <w:rFonts w:eastAsia="" w:cs="Liberation Serif" w:ascii="Liberation Serif" w:hAnsi="Liberation Serif" w:eastAsiaTheme="minorEastAsia"/>
                <w:bCs/>
                <w:sz w:val="24"/>
                <w:szCs w:val="24"/>
                <w:lang w:eastAsia="ru-RU"/>
              </w:rPr>
              <w:t>Бюджет Юргамышского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201138,9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61454,2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70997,0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cs="Liberation Serif" w:ascii="Liberation Serif" w:hAnsi="Liberation Serif"/>
                <w:color w:val="000000"/>
              </w:rPr>
              <w:t>68687,7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 w:eastAsia="" w:cs="Liberation Serif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Liberation Serif" w:eastAsiaTheme="minorEastAsia" w:ascii="Liberation Serif" w:hAnsi="Liberation Serif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7605" w:leader="none"/>
          <w:tab w:val="left" w:pos="8700" w:leader="none"/>
          <w:tab w:val="left" w:pos="11490" w:leader="none"/>
        </w:tabs>
        <w:spacing w:lineRule="auto" w:line="240"/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eastAsiaTheme="minorEastAsia" w:ascii="Liberation Serif" w:hAnsi="Liberation Serif"/>
          <w:sz w:val="24"/>
          <w:szCs w:val="24"/>
          <w:lang w:eastAsia="ru-RU"/>
        </w:rPr>
      </w:r>
    </w:p>
    <w:p>
      <w:pPr>
        <w:sectPr>
          <w:type w:val="nextPage"/>
          <w:pgSz w:orient="landscape" w:w="16838" w:h="11906"/>
          <w:pgMar w:left="1701" w:right="851" w:gutter="0" w:header="0" w:top="851" w:footer="0" w:bottom="709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8700" w:leader="none"/>
        </w:tabs>
        <w:rPr>
          <w:rFonts w:ascii="Liberation Serif" w:hAnsi="Liberation Serif" w:eastAsia="" w:cs="Liberation Serif" w:eastAsiaTheme="minorEastAsia"/>
          <w:sz w:val="24"/>
          <w:szCs w:val="24"/>
          <w:lang w:eastAsia="ru-RU"/>
        </w:rPr>
      </w:pPr>
      <w:r>
        <w:rPr>
          <w:rFonts w:eastAsia="" w:cs="Liberation Serif" w:ascii="Liberation Serif" w:hAnsi="Liberation Serif" w:eastAsiaTheme="minorEastAsia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160"/>
        <w:rPr>
          <w:rFonts w:ascii="Liberation Serif" w:hAnsi="Liberation Serif" w:cs="Liberation Serif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33cd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rsid w:val="00c22f81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33cd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36b9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2481d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E210F-2216-44C2-9C04-F7B003B4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Application>LibreOffice/7.4.0.3$Windows_X86_64 LibreOffice_project/f85e47c08ddd19c015c0114a68350214f7066f5a</Application>
  <AppVersion>15.0000</AppVersion>
  <Pages>8</Pages>
  <Words>990</Words>
  <Characters>6742</Characters>
  <CharactersWithSpaces>7693</CharactersWithSpaces>
  <Paragraphs>224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2021-10-15T05:09:00Z</dcterms:created>
  <dc:creator>Kultura</dc:creator>
  <dc:description/>
  <dc:language>ru-RU</dc:language>
  <cp:lastModifiedBy>2 3 1</cp:lastModifiedBy>
  <cp:lastPrinted>2025-01-31T05:25:00Z</cp:lastPrinted>
  <dcterms:modified xsi:type="dcterms:W3CDTF">2025-02-06T13:25:03Z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